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jc w:val="center"/>
        <w:rPr>
          <w:rFonts w:ascii="Times New Roman" w:hAnsi="Times New Roman" w:eastAsia="华文行楷"/>
          <w:b/>
          <w:bCs/>
          <w:sz w:val="72"/>
          <w:szCs w:val="72"/>
        </w:rPr>
      </w:pPr>
    </w:p>
    <w:p>
      <w:pPr>
        <w:adjustRightInd w:val="0"/>
        <w:snapToGrid w:val="0"/>
        <w:jc w:val="center"/>
        <w:rPr>
          <w:rFonts w:ascii="Times New Roman" w:hAnsi="Times New Roman" w:eastAsia="华文行楷"/>
          <w:b/>
          <w:bCs/>
          <w:sz w:val="72"/>
          <w:szCs w:val="72"/>
        </w:rPr>
      </w:pPr>
      <w:r>
        <w:rPr>
          <w:rFonts w:hint="eastAsia" w:ascii="Times New Roman" w:hAnsi="Times New Roman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《英语综合二》教学大纲</w:t>
      </w:r>
    </w:p>
    <w:p>
      <w:pPr>
        <w:adjustRightInd w:val="0"/>
        <w:snapToGrid w:val="0"/>
        <w:jc w:val="center"/>
        <w:rPr>
          <w:rFonts w:ascii="宋体" w:hAnsi="宋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28"/>
          <w:szCs w:val="28"/>
        </w:rPr>
      </w:pPr>
      <w:r>
        <w:rPr>
          <w:rFonts w:ascii="黑体" w:eastAsia="黑体"/>
          <w:b/>
          <w:bCs/>
          <w:sz w:val="28"/>
          <w:szCs w:val="28"/>
        </w:rPr>
        <w:tab/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jc w:val="both"/>
        <w:rPr>
          <w:rFonts w:ascii="黑体" w:eastAsia="黑体"/>
          <w:b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制定单位：基础部大外教研室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制 定 人：暴煜华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审 核 人：凤娇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编写时间：2021年3月1日</w:t>
      </w:r>
    </w:p>
    <w:p>
      <w:pPr>
        <w:rPr>
          <w:rFonts w:ascii="黑体" w:eastAsia="黑体"/>
          <w:sz w:val="28"/>
          <w:szCs w:val="28"/>
        </w:rPr>
      </w:pPr>
    </w:p>
    <w:p>
      <w:pPr>
        <w:rPr>
          <w:rFonts w:ascii="黑体" w:eastAsia="黑体"/>
          <w:sz w:val="28"/>
          <w:szCs w:val="28"/>
        </w:rPr>
      </w:pPr>
    </w:p>
    <w:p>
      <w:pPr>
        <w:rPr>
          <w:rFonts w:ascii="黑体" w:eastAsia="黑体"/>
          <w:sz w:val="28"/>
          <w:szCs w:val="28"/>
        </w:rPr>
      </w:pPr>
    </w:p>
    <w:p>
      <w:pPr>
        <w:spacing w:line="360" w:lineRule="auto"/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32"/>
          <w:szCs w:val="32"/>
        </w:rPr>
        <w:t>第一部分  课程概述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一、课程概述：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bCs/>
          <w:sz w:val="24"/>
          <w:szCs w:val="24"/>
        </w:rPr>
      </w:pPr>
      <w:r>
        <w:rPr>
          <w:rFonts w:hint="eastAsia" w:ascii="黑体" w:hAnsi="宋体" w:eastAsia="黑体"/>
          <w:bCs/>
          <w:sz w:val="24"/>
          <w:szCs w:val="24"/>
        </w:rPr>
        <w:t>（一）</w:t>
      </w:r>
      <w:r>
        <w:rPr>
          <w:rFonts w:hint="eastAsia" w:eastAsia="黑体"/>
          <w:bCs/>
          <w:sz w:val="24"/>
          <w:szCs w:val="24"/>
        </w:rPr>
        <w:t>课</w:t>
      </w:r>
      <w:r>
        <w:rPr>
          <w:rFonts w:hint="eastAsia" w:ascii="宋体" w:hAnsi="宋体" w:eastAsia="黑体"/>
          <w:bCs/>
          <w:sz w:val="24"/>
          <w:szCs w:val="24"/>
        </w:rPr>
        <w:t>程属性及课程介绍</w:t>
      </w:r>
    </w:p>
    <w:p>
      <w:pPr>
        <w:spacing w:line="360" w:lineRule="auto"/>
        <w:ind w:firstLine="360" w:firstLineChars="150"/>
        <w:rPr>
          <w:rFonts w:ascii="宋体" w:hAnsi="宋体" w:eastAsia="黑体"/>
          <w:bCs/>
          <w:sz w:val="24"/>
          <w:szCs w:val="24"/>
        </w:rPr>
      </w:pPr>
      <w:r>
        <w:rPr>
          <w:sz w:val="24"/>
          <w:szCs w:val="24"/>
        </w:rPr>
        <w:t>《</w:t>
      </w:r>
      <w:r>
        <w:rPr>
          <w:rFonts w:hint="eastAsia"/>
          <w:sz w:val="24"/>
          <w:szCs w:val="24"/>
        </w:rPr>
        <w:t>英语综合二</w:t>
      </w:r>
      <w:r>
        <w:rPr>
          <w:sz w:val="24"/>
          <w:szCs w:val="24"/>
        </w:rPr>
        <w:t>》课程</w:t>
      </w:r>
      <w:r>
        <w:rPr>
          <w:rFonts w:hint="eastAsia"/>
          <w:sz w:val="24"/>
          <w:szCs w:val="24"/>
        </w:rPr>
        <w:t>是针</w:t>
      </w:r>
      <w:r>
        <w:rPr>
          <w:sz w:val="24"/>
          <w:szCs w:val="24"/>
        </w:rPr>
        <w:t>对</w:t>
      </w:r>
      <w:r>
        <w:rPr>
          <w:rFonts w:hint="eastAsia"/>
          <w:sz w:val="24"/>
          <w:szCs w:val="24"/>
        </w:rPr>
        <w:t>金审学院2018级实验班（会审实验班、金融实验班、管理实验班）</w:t>
      </w:r>
      <w:r>
        <w:rPr>
          <w:sz w:val="24"/>
          <w:szCs w:val="24"/>
        </w:rPr>
        <w:t>学生进行</w:t>
      </w:r>
      <w:r>
        <w:rPr>
          <w:rFonts w:hint="eastAsia"/>
          <w:sz w:val="24"/>
          <w:szCs w:val="24"/>
        </w:rPr>
        <w:t>词汇、</w:t>
      </w:r>
      <w:r>
        <w:rPr>
          <w:sz w:val="24"/>
          <w:szCs w:val="24"/>
        </w:rPr>
        <w:t>阅读、书面表达和基</w:t>
      </w:r>
      <w:r>
        <w:rPr>
          <w:rFonts w:hint="eastAsia"/>
          <w:sz w:val="24"/>
          <w:szCs w:val="24"/>
        </w:rPr>
        <w:t>础</w:t>
      </w:r>
      <w:r>
        <w:rPr>
          <w:sz w:val="24"/>
          <w:szCs w:val="24"/>
        </w:rPr>
        <w:t>汉英</w:t>
      </w:r>
      <w:r>
        <w:rPr>
          <w:rFonts w:hint="eastAsia"/>
          <w:sz w:val="24"/>
          <w:szCs w:val="24"/>
        </w:rPr>
        <w:t>互</w:t>
      </w:r>
      <w:r>
        <w:rPr>
          <w:sz w:val="24"/>
          <w:szCs w:val="24"/>
        </w:rPr>
        <w:t>译</w:t>
      </w:r>
      <w:r>
        <w:rPr>
          <w:rFonts w:hint="eastAsia" w:ascii="宋体" w:hAnsi="宋体"/>
          <w:sz w:val="24"/>
          <w:szCs w:val="24"/>
        </w:rPr>
        <w:t>技能训练</w:t>
      </w:r>
      <w:r>
        <w:rPr>
          <w:sz w:val="24"/>
          <w:szCs w:val="24"/>
        </w:rPr>
        <w:t>等</w:t>
      </w:r>
      <w:r>
        <w:rPr>
          <w:rFonts w:hint="eastAsia"/>
          <w:sz w:val="24"/>
          <w:szCs w:val="24"/>
        </w:rPr>
        <w:t>方面</w:t>
      </w:r>
      <w:r>
        <w:rPr>
          <w:sz w:val="24"/>
          <w:szCs w:val="24"/>
        </w:rPr>
        <w:t>训练的实用性</w:t>
      </w:r>
      <w:r>
        <w:rPr>
          <w:rFonts w:hint="eastAsia"/>
          <w:sz w:val="24"/>
          <w:szCs w:val="24"/>
        </w:rPr>
        <w:t>课程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教程为学生提供了考研英语的词汇量、阅读技巧与写作基础等大量的信息，提高学生的考研英语应试技能。通过本课程的学习，让学生能够掌握大量词汇、</w:t>
      </w:r>
      <w:r>
        <w:rPr>
          <w:sz w:val="24"/>
          <w:szCs w:val="24"/>
        </w:rPr>
        <w:t>语言知识</w:t>
      </w:r>
      <w:r>
        <w:rPr>
          <w:rFonts w:hint="eastAsia"/>
          <w:sz w:val="24"/>
          <w:szCs w:val="24"/>
        </w:rPr>
        <w:t>、阅读</w:t>
      </w:r>
      <w:r>
        <w:rPr>
          <w:sz w:val="24"/>
          <w:szCs w:val="24"/>
        </w:rPr>
        <w:t>技</w:t>
      </w:r>
      <w:r>
        <w:rPr>
          <w:rFonts w:hint="eastAsia"/>
          <w:sz w:val="24"/>
          <w:szCs w:val="24"/>
        </w:rPr>
        <w:t>巧、</w:t>
      </w:r>
      <w:r>
        <w:rPr>
          <w:sz w:val="24"/>
          <w:szCs w:val="24"/>
        </w:rPr>
        <w:t>句子</w:t>
      </w:r>
      <w:r>
        <w:rPr>
          <w:rFonts w:hint="eastAsia"/>
          <w:sz w:val="24"/>
          <w:szCs w:val="24"/>
        </w:rPr>
        <w:t>或段落</w:t>
      </w:r>
      <w:r>
        <w:rPr>
          <w:sz w:val="24"/>
          <w:szCs w:val="24"/>
        </w:rPr>
        <w:t>翻译</w:t>
      </w:r>
      <w:r>
        <w:rPr>
          <w:rFonts w:hint="eastAsia"/>
          <w:sz w:val="24"/>
          <w:szCs w:val="24"/>
        </w:rPr>
        <w:t>、短文写作</w:t>
      </w:r>
      <w:r>
        <w:rPr>
          <w:sz w:val="24"/>
          <w:szCs w:val="24"/>
        </w:rPr>
        <w:t>等内容</w:t>
      </w:r>
      <w:r>
        <w:rPr>
          <w:rFonts w:hint="eastAsia" w:ascii="宋体" w:hAnsi="宋体"/>
          <w:sz w:val="24"/>
          <w:szCs w:val="24"/>
        </w:rPr>
        <w:t>，为将来的考研打下坚实的基础。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  <w:szCs w:val="24"/>
        </w:rPr>
      </w:pPr>
      <w:r>
        <w:rPr>
          <w:rFonts w:hint="eastAsia" w:ascii="宋体" w:hAnsi="宋体" w:eastAsia="黑体"/>
          <w:sz w:val="24"/>
          <w:szCs w:val="24"/>
        </w:rPr>
        <w:t>（二）教学目标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本课程通过配套教材的教学，进一步帮助学生打下扎实的语言基础，培养学生的英语综合应用能力和应试能力。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具体说来，本课程的教学目标如下：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阅读理解能力：</w:t>
      </w:r>
      <w:r>
        <w:rPr>
          <w:bCs/>
          <w:kern w:val="0"/>
          <w:sz w:val="24"/>
          <w:szCs w:val="24"/>
        </w:rPr>
        <w:t>能</w:t>
      </w:r>
      <w:r>
        <w:rPr>
          <w:rFonts w:hint="eastAsia"/>
          <w:bCs/>
          <w:kern w:val="0"/>
          <w:sz w:val="24"/>
          <w:szCs w:val="24"/>
        </w:rPr>
        <w:t>在规定时间内</w:t>
      </w:r>
      <w:r>
        <w:rPr>
          <w:bCs/>
          <w:kern w:val="0"/>
          <w:sz w:val="24"/>
          <w:szCs w:val="24"/>
        </w:rPr>
        <w:t>读懂500</w:t>
      </w:r>
      <w:r>
        <w:rPr>
          <w:rFonts w:hint="eastAsia"/>
          <w:bCs/>
          <w:kern w:val="0"/>
          <w:sz w:val="24"/>
          <w:szCs w:val="24"/>
        </w:rPr>
        <w:t>-</w:t>
      </w:r>
      <w:r>
        <w:rPr>
          <w:bCs/>
          <w:kern w:val="0"/>
          <w:sz w:val="24"/>
          <w:szCs w:val="24"/>
        </w:rPr>
        <w:t>600</w:t>
      </w:r>
      <w:r>
        <w:rPr>
          <w:rFonts w:hint="eastAsia"/>
          <w:bCs/>
          <w:kern w:val="0"/>
          <w:sz w:val="24"/>
          <w:szCs w:val="24"/>
        </w:rPr>
        <w:t>词左右的英美主流报刊杂志文章</w:t>
      </w:r>
      <w:r>
        <w:rPr>
          <w:bCs/>
          <w:kern w:val="0"/>
          <w:sz w:val="24"/>
          <w:szCs w:val="24"/>
        </w:rPr>
        <w:t>，学会基本的阅读技能。</w:t>
      </w:r>
      <w:r>
        <w:rPr>
          <w:rFonts w:hint="eastAsia" w:ascii="宋体" w:hAnsi="宋体"/>
          <w:sz w:val="24"/>
          <w:szCs w:val="24"/>
        </w:rPr>
        <w:t>能就阅读材料进行略读或寻读，获取所需信息。正确理解中心大意，抓住主要事实和有关细节等；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书面表达能力：</w:t>
      </w:r>
      <w:r>
        <w:rPr>
          <w:bCs/>
          <w:kern w:val="0"/>
          <w:sz w:val="24"/>
          <w:szCs w:val="24"/>
        </w:rPr>
        <w:t>能</w:t>
      </w:r>
      <w:r>
        <w:rPr>
          <w:rFonts w:hint="eastAsia"/>
          <w:bCs/>
          <w:kern w:val="0"/>
          <w:sz w:val="24"/>
          <w:szCs w:val="24"/>
        </w:rPr>
        <w:t>够在规定时间内完成100词左右的应用文体作文，如私人。公务信函、备忘录、报告等；同时，学生能够根据提示信息（主题句、大纲、规定情景、图、表等）完成160-200词左右的说明文或议论文。</w:t>
      </w:r>
      <w:r>
        <w:rPr>
          <w:bCs/>
          <w:kern w:val="0"/>
          <w:sz w:val="24"/>
          <w:szCs w:val="24"/>
        </w:rPr>
        <w:t>内容比较</w:t>
      </w:r>
      <w:r>
        <w:rPr>
          <w:rFonts w:hint="eastAsia" w:ascii="宋体" w:hAnsi="宋体"/>
          <w:sz w:val="24"/>
          <w:szCs w:val="24"/>
        </w:rPr>
        <w:t>完整</w:t>
      </w:r>
      <w:r>
        <w:rPr>
          <w:bCs/>
          <w:kern w:val="0"/>
          <w:sz w:val="24"/>
          <w:szCs w:val="24"/>
        </w:rPr>
        <w:t>连贯，</w:t>
      </w:r>
      <w:r>
        <w:rPr>
          <w:rFonts w:hint="eastAsia" w:ascii="宋体" w:hAnsi="宋体"/>
          <w:sz w:val="24"/>
          <w:szCs w:val="24"/>
        </w:rPr>
        <w:t>条理清楚，</w:t>
      </w:r>
      <w:r>
        <w:rPr>
          <w:bCs/>
          <w:kern w:val="0"/>
          <w:sz w:val="24"/>
          <w:szCs w:val="24"/>
        </w:rPr>
        <w:t>语法基本正确。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翻译能力：学生能够理解150词左右英文材料并准确、完整、通顺地译成汉语。或在读懂6</w:t>
      </w:r>
      <w:r>
        <w:rPr>
          <w:rFonts w:ascii="宋体" w:hAnsi="宋体"/>
          <w:sz w:val="24"/>
          <w:szCs w:val="24"/>
        </w:rPr>
        <w:t>00</w:t>
      </w:r>
      <w:r>
        <w:rPr>
          <w:rFonts w:hint="eastAsia" w:ascii="宋体" w:hAnsi="宋体"/>
          <w:sz w:val="24"/>
          <w:szCs w:val="24"/>
        </w:rPr>
        <w:t>词左右的文章基础上，完成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句文章中长句的翻译，要求译文完整，语句通顺，译文正确等。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词汇量：掌握的总词汇量应达到5500个词汇及相关词组。考生应能根据具体语境、句子结构或上下文理解一些非常用词的词义。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  <w:szCs w:val="24"/>
        </w:rPr>
      </w:pPr>
      <w:r>
        <w:rPr>
          <w:rFonts w:hint="eastAsia" w:ascii="宋体" w:hAnsi="宋体" w:eastAsia="黑体"/>
          <w:sz w:val="24"/>
          <w:szCs w:val="24"/>
        </w:rPr>
        <w:t>（三）适用对象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金审学院2018级实验班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  <w:szCs w:val="24"/>
        </w:rPr>
      </w:pPr>
      <w:r>
        <w:rPr>
          <w:rFonts w:hint="eastAsia" w:ascii="宋体" w:hAnsi="宋体" w:eastAsia="黑体"/>
          <w:sz w:val="24"/>
          <w:szCs w:val="24"/>
        </w:rPr>
        <w:t>（四）先修课程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本课程是非英语专业实验班学生必修的基础课，先修课程是《中级英语》、《高级英语》。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  <w:szCs w:val="28"/>
        </w:rPr>
      </w:pPr>
      <w:r>
        <w:rPr>
          <w:rFonts w:hint="eastAsia" w:ascii="宋体" w:hAnsi="宋体" w:eastAsia="黑体"/>
          <w:b/>
          <w:bCs/>
          <w:sz w:val="28"/>
          <w:szCs w:val="28"/>
        </w:rPr>
        <w:t>二、任课教师教学过程中应注意的事项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</w:t>
      </w:r>
      <w:r>
        <w:rPr>
          <w:rFonts w:hint="eastAsia"/>
          <w:sz w:val="24"/>
          <w:szCs w:val="24"/>
        </w:rPr>
        <w:t>英语综合二</w:t>
      </w:r>
      <w:r>
        <w:rPr>
          <w:rFonts w:hint="eastAsia" w:ascii="宋体" w:hAnsi="宋体"/>
          <w:sz w:val="24"/>
          <w:szCs w:val="24"/>
        </w:rPr>
        <w:t>》要求教师在组织课堂教学过程中，应重点介绍相关的语言知识，并根据教学进度及时布置作业。由于总课时的限制，本门课程有很多自学任务要监督并检查学生及时完成。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程采用教材和多媒体课件相结合的方式进行授课，引导学生课内学习与课外学习相结合。在提高学生英语基础知识的基础上，侧重基本技能尤其是读、写、译能力的培养和训练。因此,课堂上教师授课主要以讲解、学生参与为主，在总体把握课文的同时，有重点地分析，做到语言能力和语用能力并重，技能和思想兼顾。教学方法上建议教师授课以学生为中心，教学过程中要尽力避免老师—学生这种单向灌输模式。应多组织学生训练，培养学生思考分析的能力，鼓励思辨，反对被动接受。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在照顾群体目标的同时，还要重视个体差异，使不同水平的学生都得到相应的提高。</w:t>
      </w:r>
      <w:r>
        <w:rPr>
          <w:rFonts w:hint="eastAsia" w:ascii="宋体" w:cs="宋体"/>
          <w:sz w:val="24"/>
          <w:szCs w:val="24"/>
          <w:lang w:val="zh-CN"/>
        </w:rPr>
        <w:t>教师不仅要有扎实的语言功底，还要不断拓宽知识面，不断更新知识，用知识的力量吸引学生，让不同基础水平的学生都能找到自己的位置，都有自己的发展空间。教师在教学过程中，应提高自身的业务水平，善于研究本学科最新学说成果。积极学习网络技术，以满足基于网络的多媒体教学模式的需要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本课程</w:t>
      </w:r>
      <w:r>
        <w:rPr>
          <w:rFonts w:hint="eastAsia" w:ascii="宋体" w:hAnsi="宋体"/>
          <w:sz w:val="24"/>
          <w:szCs w:val="24"/>
        </w:rPr>
        <w:t>要求学生开展自主学习，</w:t>
      </w:r>
      <w:r>
        <w:rPr>
          <w:rFonts w:hint="eastAsia" w:ascii="宋体" w:hAnsi="宋体" w:cs="宋体"/>
          <w:kern w:val="0"/>
          <w:sz w:val="24"/>
          <w:szCs w:val="24"/>
        </w:rPr>
        <w:t>课前完成教师布置的预习作业，包括熟悉本单元话题及相关背景知识，掌握相关词汇以及重要语言点</w:t>
      </w:r>
      <w:r>
        <w:rPr>
          <w:rFonts w:hint="eastAsia" w:ascii="宋体" w:hAnsi="宋体"/>
          <w:sz w:val="24"/>
          <w:szCs w:val="24"/>
        </w:rPr>
        <w:t>，完成相应的作业和测试；课堂上积极参与课堂教学内容的讨论；课后通过网络自主学习平台复习并自我拓展。至少应</w:t>
      </w:r>
      <w:r>
        <w:rPr>
          <w:rFonts w:hint="eastAsia" w:ascii="宋体" w:cs="宋体"/>
          <w:kern w:val="0"/>
          <w:sz w:val="24"/>
          <w:szCs w:val="24"/>
          <w:lang w:val="zh-CN"/>
        </w:rPr>
        <w:t>完成书面作业</w:t>
      </w:r>
      <w:r>
        <w:rPr>
          <w:rFonts w:hint="eastAsia" w:ascii="宋体" w:cs="宋体"/>
          <w:kern w:val="0"/>
          <w:sz w:val="24"/>
          <w:szCs w:val="24"/>
        </w:rPr>
        <w:t>4-6</w:t>
      </w:r>
      <w:r>
        <w:rPr>
          <w:rFonts w:hint="eastAsia" w:ascii="宋体" w:cs="宋体"/>
          <w:kern w:val="0"/>
          <w:sz w:val="24"/>
          <w:szCs w:val="24"/>
          <w:lang w:val="zh-CN"/>
        </w:rPr>
        <w:t>次（翻译</w:t>
      </w:r>
      <w:r>
        <w:rPr>
          <w:rFonts w:hint="eastAsia" w:ascii="宋体" w:cs="宋体"/>
          <w:kern w:val="0"/>
          <w:sz w:val="24"/>
          <w:szCs w:val="24"/>
        </w:rPr>
        <w:t>3</w:t>
      </w:r>
      <w:r>
        <w:rPr>
          <w:rFonts w:hint="eastAsia" w:ascii="宋体" w:cs="宋体"/>
          <w:kern w:val="0"/>
          <w:sz w:val="24"/>
          <w:szCs w:val="24"/>
          <w:lang w:val="zh-CN"/>
        </w:rPr>
        <w:t>次，作文2-</w:t>
      </w:r>
      <w:r>
        <w:rPr>
          <w:rFonts w:hint="eastAsia" w:ascii="宋体" w:cs="宋体"/>
          <w:kern w:val="0"/>
          <w:sz w:val="24"/>
          <w:szCs w:val="24"/>
        </w:rPr>
        <w:t>3次</w:t>
      </w:r>
      <w:r>
        <w:rPr>
          <w:rFonts w:hint="eastAsia" w:ascii="宋体" w:cs="宋体"/>
          <w:kern w:val="0"/>
          <w:sz w:val="24"/>
          <w:szCs w:val="24"/>
          <w:lang w:val="zh-CN"/>
        </w:rPr>
        <w:t>）。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三、学时要求与分配：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  <w:szCs w:val="24"/>
        </w:rPr>
      </w:pPr>
      <w:r>
        <w:rPr>
          <w:rFonts w:hint="eastAsia" w:ascii="黑体" w:hAnsi="宋体" w:eastAsia="黑体"/>
          <w:bCs/>
          <w:sz w:val="24"/>
          <w:szCs w:val="24"/>
        </w:rPr>
        <w:t>（一）</w:t>
      </w:r>
      <w:r>
        <w:rPr>
          <w:rFonts w:hint="eastAsia" w:ascii="宋体" w:hAnsi="宋体" w:eastAsia="黑体"/>
          <w:sz w:val="24"/>
          <w:szCs w:val="24"/>
        </w:rPr>
        <w:t>总学时要求</w:t>
      </w:r>
    </w:p>
    <w:p>
      <w:pPr>
        <w:adjustRightInd w:val="0"/>
        <w:snapToGrid w:val="0"/>
        <w:spacing w:line="360" w:lineRule="auto"/>
        <w:ind w:left="482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本大纲根据人才培养方案要求编写：2学分，2课时/周，共32学时，无实验教学课时。</w:t>
      </w: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  <w:szCs w:val="24"/>
        </w:rPr>
      </w:pPr>
      <w:r>
        <w:rPr>
          <w:rFonts w:hint="eastAsia" w:ascii="宋体" w:hAnsi="宋体" w:eastAsia="黑体"/>
          <w:sz w:val="24"/>
          <w:szCs w:val="24"/>
        </w:rPr>
        <w:t>（二）学时分配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709"/>
        <w:gridCol w:w="3296"/>
        <w:gridCol w:w="709"/>
        <w:gridCol w:w="2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周别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授课</w:t>
            </w:r>
          </w:p>
          <w:p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次数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授课章节与内容摘要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教学</w:t>
            </w:r>
          </w:p>
          <w:p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时数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Introduction</w:t>
            </w:r>
            <w:r>
              <w:rPr>
                <w:rFonts w:hint="eastAsia" w:ascii="Times New Roman" w:hAnsi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&amp; Unit One Communication in digital age 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</w:t>
            </w:r>
            <w:r>
              <w:rPr>
                <w:rFonts w:hint="eastAsia" w:ascii="Times New Roman" w:hAnsi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 xml:space="preserve">and practice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Unit One Communication in digital age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Examination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Unit Two  Start up young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Unit Two  Start up young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Unit Four  Business: Think out of the box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Unit Four  Business: Think out of the box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Unit Five  City well-being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9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Unit Five  City well-being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Unit Seven Cultures across borders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Unit Seven Cultures across borders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Reading Strategy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Reading Strategy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Writing Strategy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Translation Strategy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Explanation and 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Revision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Practice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17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Revision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2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Practice</w:t>
            </w:r>
          </w:p>
        </w:tc>
      </w:tr>
    </w:tbl>
    <w:p>
      <w:pPr>
        <w:spacing w:line="360" w:lineRule="auto"/>
        <w:rPr>
          <w:rFonts w:ascii="黑体" w:eastAsia="黑体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eastAsia="黑体"/>
          <w:b/>
          <w:bCs/>
          <w:sz w:val="28"/>
          <w:szCs w:val="28"/>
        </w:rPr>
      </w:pPr>
      <w:r>
        <w:rPr>
          <w:rFonts w:hint="eastAsia" w:ascii="宋体" w:hAnsi="宋体" w:eastAsia="黑体"/>
          <w:b/>
          <w:bCs/>
          <w:sz w:val="28"/>
          <w:szCs w:val="28"/>
        </w:rPr>
        <w:t>四、</w:t>
      </w:r>
      <w:r>
        <w:rPr>
          <w:rFonts w:hint="eastAsia" w:eastAsia="黑体"/>
          <w:b/>
          <w:bCs/>
          <w:sz w:val="28"/>
          <w:szCs w:val="28"/>
        </w:rPr>
        <w:t>实践教学内容与要求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无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  <w:szCs w:val="28"/>
        </w:rPr>
      </w:pPr>
      <w:r>
        <w:rPr>
          <w:rFonts w:hint="eastAsia" w:ascii="宋体" w:hAnsi="宋体" w:eastAsia="黑体"/>
          <w:b/>
          <w:bCs/>
          <w:sz w:val="28"/>
          <w:szCs w:val="28"/>
        </w:rPr>
        <w:t>五、教学</w:t>
      </w:r>
      <w:r>
        <w:rPr>
          <w:rFonts w:ascii="宋体" w:hAnsi="宋体" w:eastAsia="黑体"/>
          <w:b/>
          <w:bCs/>
          <w:sz w:val="28"/>
          <w:szCs w:val="28"/>
        </w:rPr>
        <w:t>参考</w:t>
      </w:r>
      <w:r>
        <w:rPr>
          <w:rFonts w:hint="eastAsia" w:ascii="宋体" w:hAnsi="宋体" w:eastAsia="黑体"/>
          <w:b/>
          <w:bCs/>
          <w:sz w:val="28"/>
          <w:szCs w:val="28"/>
        </w:rPr>
        <w:t>资料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教材</w:t>
      </w:r>
      <w:r>
        <w:rPr>
          <w:rFonts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王守仁，</w:t>
      </w:r>
      <w:r>
        <w:rPr>
          <w:sz w:val="24"/>
          <w:szCs w:val="24"/>
        </w:rPr>
        <w:t>《</w:t>
      </w:r>
      <w:r>
        <w:rPr>
          <w:rFonts w:hint="eastAsia"/>
          <w:sz w:val="24"/>
          <w:szCs w:val="24"/>
        </w:rPr>
        <w:t>新一代大学英语综合教程提高篇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，北</w:t>
      </w:r>
      <w:r>
        <w:rPr>
          <w:rFonts w:hint="eastAsia" w:ascii="宋体" w:hAnsi="宋体"/>
          <w:sz w:val="24"/>
          <w:szCs w:val="24"/>
        </w:rPr>
        <w:t>京，</w:t>
      </w:r>
      <w:r>
        <w:rPr>
          <w:rFonts w:ascii="宋体" w:hAnsi="宋体"/>
          <w:sz w:val="24"/>
          <w:szCs w:val="24"/>
        </w:rPr>
        <w:t>外语教学与研究出版社，201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>.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教辅材料：王守仁，</w:t>
      </w:r>
      <w:r>
        <w:rPr>
          <w:rFonts w:ascii="宋体" w:hAnsi="宋体"/>
          <w:sz w:val="24"/>
          <w:szCs w:val="24"/>
        </w:rPr>
        <w:t>《</w:t>
      </w:r>
      <w:r>
        <w:rPr>
          <w:rFonts w:hint="eastAsia" w:ascii="宋体" w:hAnsi="宋体"/>
          <w:sz w:val="24"/>
          <w:szCs w:val="24"/>
        </w:rPr>
        <w:t>新一代大学英语</w:t>
      </w:r>
      <w:r>
        <w:rPr>
          <w:rFonts w:hint="eastAsia"/>
          <w:sz w:val="24"/>
          <w:szCs w:val="24"/>
        </w:rPr>
        <w:t>综合教程提高篇</w:t>
      </w:r>
      <w:r>
        <w:rPr>
          <w:rFonts w:ascii="宋体" w:hAnsi="宋体"/>
          <w:sz w:val="24"/>
          <w:szCs w:val="24"/>
        </w:rPr>
        <w:t>》</w:t>
      </w:r>
      <w:r>
        <w:rPr>
          <w:rFonts w:hint="eastAsia" w:ascii="宋体" w:hAnsi="宋体"/>
          <w:sz w:val="24"/>
          <w:szCs w:val="24"/>
        </w:rPr>
        <w:t>，教师用书，北京，</w:t>
      </w:r>
      <w:r>
        <w:rPr>
          <w:rFonts w:ascii="宋体" w:hAnsi="宋体"/>
          <w:sz w:val="24"/>
          <w:szCs w:val="24"/>
        </w:rPr>
        <w:t>外语教学与研究出版社，201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>.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专题网站：《研招网》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4"/>
          <w:szCs w:val="24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六、</w:t>
      </w:r>
      <w:r>
        <w:rPr>
          <w:rFonts w:hint="eastAsia" w:ascii="宋体" w:hAnsi="宋体" w:eastAsia="黑体"/>
          <w:b/>
          <w:bCs/>
          <w:sz w:val="28"/>
          <w:szCs w:val="28"/>
        </w:rPr>
        <w:t>课程的考核要求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本课程的学期考核评价分为形成性评估、终结性评估。形成性评估占学期成绩的</w:t>
      </w:r>
      <w:r>
        <w:rPr>
          <w:rFonts w:ascii="宋体" w:hAnsi="宋体"/>
          <w:sz w:val="24"/>
          <w:szCs w:val="24"/>
        </w:rPr>
        <w:t>40</w:t>
      </w:r>
      <w:r>
        <w:rPr>
          <w:rFonts w:hint="eastAsia" w:ascii="宋体" w:hAnsi="宋体"/>
          <w:sz w:val="24"/>
          <w:szCs w:val="24"/>
        </w:rPr>
        <w:t>％，主要评价项目是：学生出勤，平时作业和课堂参与和表现；终结性评估占学期成绩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0％，主要评价项目是：期末考试。缺课次数达学期总课时三分之一者不允许参加考试。形成性评估的评定主要由教师对学生的学习情况表现进行综合评定。</w:t>
      </w:r>
    </w:p>
    <w:p>
      <w:pPr>
        <w:spacing w:line="360" w:lineRule="auto"/>
        <w:ind w:firstLine="480" w:firstLineChars="200"/>
        <w:rPr>
          <w:rFonts w:ascii="黑体" w:eastAsia="黑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终结性评估主要依据为期末考试（闭卷笔试）。期末笔试占课程总成绩的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0%。按教学大纲的要求进行统一命题，实行教考分离，流水阅卷，统一评定成绩。考试内容为本课程的重要知识点和大学英语教学要求规定内容，综合考察学生是否达到教学大纲规定的要求。</w:t>
      </w:r>
    </w:p>
    <w:p>
      <w:pPr>
        <w:spacing w:line="360" w:lineRule="auto"/>
        <w:ind w:firstLine="2048" w:firstLineChars="64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第三部分 </w:t>
      </w:r>
      <w:r>
        <w:rPr>
          <w:rFonts w:hint="eastAsia" w:eastAsia="黑体"/>
          <w:b/>
          <w:bCs/>
          <w:sz w:val="32"/>
          <w:szCs w:val="32"/>
        </w:rPr>
        <w:t>《英语综合二》</w:t>
      </w:r>
      <w:r>
        <w:rPr>
          <w:rFonts w:hint="eastAsia" w:ascii="黑体" w:eastAsia="黑体"/>
          <w:sz w:val="32"/>
          <w:szCs w:val="32"/>
        </w:rPr>
        <w:t xml:space="preserve"> 教学要点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第一单元 </w:t>
      </w:r>
      <w:r>
        <w:rPr>
          <w:rFonts w:ascii="Times New Roman" w:hAnsi="Times New Roman"/>
          <w:sz w:val="24"/>
          <w:szCs w:val="24"/>
        </w:rPr>
        <w:t xml:space="preserve"> Communication in the digital age 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基本内容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/>
          <w:sz w:val="24"/>
          <w:szCs w:val="24"/>
        </w:rPr>
        <w:t>背景材料；生词和短语；课文讲解；课后练习。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基本要求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掌握：相应词汇、句型和词语固定搭配；课文难点释义；阅读技巧：拟人；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熟悉：文章结构分析；</w:t>
      </w:r>
      <w:r>
        <w:rPr>
          <w:rFonts w:ascii="Times New Roman"/>
          <w:sz w:val="24"/>
          <w:szCs w:val="24"/>
          <w:lang w:val="zh-CN"/>
        </w:rPr>
        <w:t>句法以及语法特点；</w:t>
      </w:r>
      <w:r>
        <w:rPr>
          <w:rFonts w:ascii="Times New Roman"/>
          <w:sz w:val="24"/>
          <w:szCs w:val="24"/>
        </w:rPr>
        <w:t>习语使用和多种表情符号；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了解：与课文内容相关的英美文化、社会生活以及风土人情等背景知识；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重点词汇及词组：</w:t>
      </w:r>
      <w:r>
        <w:rPr>
          <w:rFonts w:ascii="Times New Roman" w:hAnsi="Times New Roman"/>
          <w:sz w:val="24"/>
          <w:szCs w:val="24"/>
        </w:rPr>
        <w:t xml:space="preserve">discrete, smiley, derive, sane, originate, colon, denote, standardize, heck, outrage, complement, bash, hypocrisy, trek, chit-chat 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第二单元</w:t>
      </w:r>
      <w:r>
        <w:rPr>
          <w:rFonts w:ascii="Times New Roman" w:hAnsi="Times New Roman"/>
          <w:sz w:val="24"/>
          <w:szCs w:val="24"/>
        </w:rPr>
        <w:t xml:space="preserve">  Start up young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基本内容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/>
          <w:sz w:val="24"/>
          <w:szCs w:val="24"/>
        </w:rPr>
        <w:t>背景材料；生词和短语；课文讲解；课后练习。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基本要求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掌握：相应词汇、句型和词语固定搭配；课文难点释义；阅读技巧：避免重复；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熟悉：文章结构分析；</w:t>
      </w:r>
      <w:r>
        <w:rPr>
          <w:rFonts w:ascii="Times New Roman"/>
          <w:sz w:val="24"/>
          <w:szCs w:val="24"/>
          <w:lang w:val="zh-CN"/>
        </w:rPr>
        <w:t>句法以及语法特点；</w:t>
      </w:r>
      <w:r>
        <w:rPr>
          <w:rFonts w:ascii="Times New Roman"/>
          <w:sz w:val="24"/>
          <w:szCs w:val="24"/>
        </w:rPr>
        <w:t>习语使用和数据例证；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了解：与课文内容相关的人物、英美文化、社会生活以及风土人情等背景知识；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重点词汇及词组：</w:t>
      </w:r>
      <w:r>
        <w:rPr>
          <w:rFonts w:ascii="Times New Roman" w:hAnsi="Times New Roman"/>
          <w:sz w:val="24"/>
          <w:szCs w:val="24"/>
        </w:rPr>
        <w:t xml:space="preserve">forge, criterion, glaringly, mitigate, viable, tangibly, quandary, lick, crest, cull, bullish, underdog, smear, ostracize, backer, bust, rut 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第四单元</w:t>
      </w:r>
      <w:r>
        <w:rPr>
          <w:rFonts w:ascii="Times New Roman" w:hAnsi="Times New Roman"/>
          <w:sz w:val="24"/>
          <w:szCs w:val="24"/>
        </w:rPr>
        <w:t xml:space="preserve">   Business: Think out of the box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基本内容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/>
          <w:sz w:val="24"/>
          <w:szCs w:val="24"/>
        </w:rPr>
        <w:t>背景材料；生词和短语；课文讲解；课后练习。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基本要求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掌握：相应词汇、句型和词语固定搭配；课文难点释义；阅读技巧：引用；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熟悉：文章结构分析；</w:t>
      </w:r>
      <w:r>
        <w:rPr>
          <w:rFonts w:ascii="Times New Roman"/>
          <w:sz w:val="24"/>
          <w:szCs w:val="24"/>
          <w:lang w:val="zh-CN"/>
        </w:rPr>
        <w:t>句法以及语法特点；</w:t>
      </w:r>
      <w:r>
        <w:rPr>
          <w:rFonts w:ascii="Times New Roman"/>
          <w:sz w:val="24"/>
          <w:szCs w:val="24"/>
        </w:rPr>
        <w:t>习语使用和例证；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了解：与课文内容相关的人物、英美文化、社会生活以及风土人情等背景知识；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重点词汇及词组：</w:t>
      </w:r>
      <w:r>
        <w:rPr>
          <w:rFonts w:ascii="Times New Roman" w:hAnsi="Times New Roman"/>
          <w:sz w:val="24"/>
          <w:szCs w:val="24"/>
        </w:rPr>
        <w:t>obsession, apt, assembly, trickle, resemble, cluster, subsidy, beneficiary, dilemma, classified, subpar, gambit, discrepancy, swoop, iterate, tweak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第五单元</w:t>
      </w:r>
      <w:r>
        <w:rPr>
          <w:rFonts w:ascii="Times New Roman" w:hAnsi="Times New Roman"/>
          <w:sz w:val="24"/>
          <w:szCs w:val="24"/>
        </w:rPr>
        <w:t xml:space="preserve">  City well-being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基本内容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/>
          <w:sz w:val="24"/>
          <w:szCs w:val="24"/>
        </w:rPr>
        <w:t>背景材料；生词和短语；课文讲解；课后练习。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基本要求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掌握：相应词汇、句型和词语固定搭配；课文难点释义；阅读技巧：问题解决；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熟悉：文章结构分析；</w:t>
      </w:r>
      <w:r>
        <w:rPr>
          <w:rFonts w:ascii="Times New Roman"/>
          <w:sz w:val="24"/>
          <w:szCs w:val="24"/>
          <w:lang w:val="zh-CN"/>
        </w:rPr>
        <w:t>句法以及语法特点；</w:t>
      </w:r>
      <w:r>
        <w:rPr>
          <w:rFonts w:ascii="Times New Roman"/>
          <w:sz w:val="24"/>
          <w:szCs w:val="24"/>
        </w:rPr>
        <w:t>习语使用；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了解：与课文内容相关的人物、英美文化、社会生活以及风土人情等背景知识；</w:t>
      </w:r>
    </w:p>
    <w:p>
      <w:pPr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/>
          <w:sz w:val="24"/>
          <w:szCs w:val="24"/>
        </w:rPr>
        <w:t>重点词汇及词组：</w:t>
      </w:r>
      <w:r>
        <w:rPr>
          <w:rFonts w:ascii="Times New Roman" w:hAnsi="Times New Roman"/>
          <w:sz w:val="24"/>
          <w:szCs w:val="24"/>
        </w:rPr>
        <w:t xml:space="preserve">choke, sprawl, rampant, chaotic, perpetuate, ebb, scourge, renaissance, oasis, mimic, haven, deficit, rust, senescent, hip, tad, insulate, density </w:t>
      </w:r>
    </w:p>
    <w:p>
      <w:pPr>
        <w:spacing w:line="360" w:lineRule="auto"/>
        <w:rPr>
          <w:rFonts w:ascii="Times New Roman" w:hAnsi="Times New Roman"/>
          <w:sz w:val="24"/>
          <w:szCs w:val="24"/>
          <w:lang w:val="en-GB"/>
        </w:rPr>
      </w:pP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第七单元</w:t>
      </w:r>
      <w:r>
        <w:rPr>
          <w:rFonts w:ascii="Times New Roman" w:hAnsi="Times New Roman"/>
          <w:sz w:val="24"/>
          <w:szCs w:val="24"/>
        </w:rPr>
        <w:t xml:space="preserve">  Cultures across borders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基本内容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/>
          <w:sz w:val="24"/>
          <w:szCs w:val="24"/>
        </w:rPr>
        <w:t>背景材料；生词和短语；课文讲解；课后练习。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</w:t>
      </w:r>
      <w:r>
        <w:rPr>
          <w:rFonts w:ascii="Times New Roman"/>
          <w:sz w:val="24"/>
          <w:szCs w:val="24"/>
        </w:rPr>
        <w:t>基本要求</w:t>
      </w:r>
      <w:r>
        <w:rPr>
          <w:rFonts w:ascii="Times New Roman" w:hAnsi="Times New Roman"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掌握：相应词汇、句型和词语固定搭配；课文难点释义；阅读技巧：对比；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熟悉：文章结构分析；</w:t>
      </w:r>
      <w:r>
        <w:rPr>
          <w:rFonts w:ascii="Times New Roman"/>
          <w:sz w:val="24"/>
          <w:szCs w:val="24"/>
          <w:lang w:val="zh-CN"/>
        </w:rPr>
        <w:t>句法以及语法特点；</w:t>
      </w:r>
      <w:r>
        <w:rPr>
          <w:rFonts w:ascii="Times New Roman"/>
          <w:sz w:val="24"/>
          <w:szCs w:val="24"/>
        </w:rPr>
        <w:t>习语使用；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了解：与课文内容相关的人物、英美文化、社会生活以及风土人情等背景知识；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重点词汇及词组</w:t>
      </w:r>
      <w:r>
        <w:rPr>
          <w:rFonts w:ascii="Times New Roman" w:hAnsi="Times New Roman"/>
          <w:sz w:val="24"/>
          <w:szCs w:val="24"/>
        </w:rPr>
        <w:t>: intertwined, heyday, entice, shed, perish, motif, transcribe, mast, pirate, porcelain, steppe</w:t>
      </w:r>
    </w:p>
    <w:p>
      <w:pPr>
        <w:spacing w:line="360" w:lineRule="auto"/>
        <w:rPr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spacing w:line="360" w:lineRule="auto"/>
        <w:rPr>
          <w:rFonts w:eastAsia="黑体"/>
          <w:bCs/>
          <w:sz w:val="24"/>
          <w:szCs w:val="24"/>
          <w:lang w:val="en-GB"/>
        </w:rPr>
      </w:pPr>
    </w:p>
    <w:sectPr>
      <w:pgSz w:w="11906" w:h="16838"/>
      <w:pgMar w:top="1440" w:right="1797" w:bottom="1440" w:left="179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50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F086"/>
    <w:multiLevelType w:val="multilevel"/>
    <w:tmpl w:val="0003F086"/>
    <w:lvl w:ilvl="0" w:tentative="0">
      <w:start w:val="1"/>
      <w:numFmt w:val="decimal"/>
      <w:pStyle w:val="3"/>
      <w:lvlText w:val="%1."/>
      <w:lvlJc w:val="left"/>
      <w:pPr>
        <w:tabs>
          <w:tab w:val="left" w:pos="1095"/>
        </w:tabs>
        <w:ind w:left="1095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1575"/>
        </w:tabs>
        <w:ind w:left="15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95"/>
        </w:tabs>
        <w:ind w:left="19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415"/>
        </w:tabs>
        <w:ind w:left="24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35"/>
        </w:tabs>
        <w:ind w:left="28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55"/>
        </w:tabs>
        <w:ind w:left="32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675"/>
        </w:tabs>
        <w:ind w:left="36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95"/>
        </w:tabs>
        <w:ind w:left="40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2D11"/>
    <w:rsid w:val="00036213"/>
    <w:rsid w:val="00044CB4"/>
    <w:rsid w:val="00052418"/>
    <w:rsid w:val="0008618E"/>
    <w:rsid w:val="000C351E"/>
    <w:rsid w:val="000E1AA5"/>
    <w:rsid w:val="000E72F0"/>
    <w:rsid w:val="00103AB0"/>
    <w:rsid w:val="00130517"/>
    <w:rsid w:val="00132773"/>
    <w:rsid w:val="00135621"/>
    <w:rsid w:val="00151504"/>
    <w:rsid w:val="00161237"/>
    <w:rsid w:val="00172A27"/>
    <w:rsid w:val="001902BE"/>
    <w:rsid w:val="001A324B"/>
    <w:rsid w:val="001B2D28"/>
    <w:rsid w:val="001C4CCC"/>
    <w:rsid w:val="001F656F"/>
    <w:rsid w:val="00200458"/>
    <w:rsid w:val="0021552A"/>
    <w:rsid w:val="002543E7"/>
    <w:rsid w:val="00264516"/>
    <w:rsid w:val="00290EE9"/>
    <w:rsid w:val="002A1C4A"/>
    <w:rsid w:val="002A2199"/>
    <w:rsid w:val="002A740C"/>
    <w:rsid w:val="002B701B"/>
    <w:rsid w:val="00306837"/>
    <w:rsid w:val="0031105B"/>
    <w:rsid w:val="003243F6"/>
    <w:rsid w:val="0033692A"/>
    <w:rsid w:val="00344385"/>
    <w:rsid w:val="00347F2D"/>
    <w:rsid w:val="0035462C"/>
    <w:rsid w:val="00354D6A"/>
    <w:rsid w:val="00354DD4"/>
    <w:rsid w:val="00372D06"/>
    <w:rsid w:val="0037388C"/>
    <w:rsid w:val="00380B50"/>
    <w:rsid w:val="00390656"/>
    <w:rsid w:val="003B43DE"/>
    <w:rsid w:val="003C116E"/>
    <w:rsid w:val="004102B7"/>
    <w:rsid w:val="00410363"/>
    <w:rsid w:val="004121DE"/>
    <w:rsid w:val="00417E49"/>
    <w:rsid w:val="00443E7E"/>
    <w:rsid w:val="0045076A"/>
    <w:rsid w:val="00483ED4"/>
    <w:rsid w:val="00486FE4"/>
    <w:rsid w:val="004B2268"/>
    <w:rsid w:val="004C27A2"/>
    <w:rsid w:val="004C63E7"/>
    <w:rsid w:val="004F60A4"/>
    <w:rsid w:val="005040C5"/>
    <w:rsid w:val="0050609B"/>
    <w:rsid w:val="005069F3"/>
    <w:rsid w:val="005144E8"/>
    <w:rsid w:val="00536143"/>
    <w:rsid w:val="005501CB"/>
    <w:rsid w:val="0055661A"/>
    <w:rsid w:val="00560FFF"/>
    <w:rsid w:val="0056146A"/>
    <w:rsid w:val="00566150"/>
    <w:rsid w:val="00572655"/>
    <w:rsid w:val="005908F5"/>
    <w:rsid w:val="00596886"/>
    <w:rsid w:val="005A38DD"/>
    <w:rsid w:val="005A4567"/>
    <w:rsid w:val="005B63CC"/>
    <w:rsid w:val="005D177F"/>
    <w:rsid w:val="0060228D"/>
    <w:rsid w:val="0062425E"/>
    <w:rsid w:val="006278E1"/>
    <w:rsid w:val="006308A8"/>
    <w:rsid w:val="0065380D"/>
    <w:rsid w:val="00680392"/>
    <w:rsid w:val="006B409B"/>
    <w:rsid w:val="006C21A7"/>
    <w:rsid w:val="006F6E2F"/>
    <w:rsid w:val="0070702C"/>
    <w:rsid w:val="007212F1"/>
    <w:rsid w:val="00765FE0"/>
    <w:rsid w:val="0078348E"/>
    <w:rsid w:val="007A086E"/>
    <w:rsid w:val="007B7355"/>
    <w:rsid w:val="007D4B62"/>
    <w:rsid w:val="0080173D"/>
    <w:rsid w:val="008044A7"/>
    <w:rsid w:val="0083489C"/>
    <w:rsid w:val="0083577F"/>
    <w:rsid w:val="00843AEB"/>
    <w:rsid w:val="00864265"/>
    <w:rsid w:val="008660A5"/>
    <w:rsid w:val="00896F3D"/>
    <w:rsid w:val="008F3592"/>
    <w:rsid w:val="00905558"/>
    <w:rsid w:val="00907B6C"/>
    <w:rsid w:val="009216AB"/>
    <w:rsid w:val="00930761"/>
    <w:rsid w:val="009374AD"/>
    <w:rsid w:val="00967FC9"/>
    <w:rsid w:val="009852DD"/>
    <w:rsid w:val="0099020A"/>
    <w:rsid w:val="009C7000"/>
    <w:rsid w:val="009D51F9"/>
    <w:rsid w:val="009D7871"/>
    <w:rsid w:val="00A05E20"/>
    <w:rsid w:val="00A25DE8"/>
    <w:rsid w:val="00A63B1F"/>
    <w:rsid w:val="00A7468E"/>
    <w:rsid w:val="00A74CC9"/>
    <w:rsid w:val="00AF3502"/>
    <w:rsid w:val="00B070C0"/>
    <w:rsid w:val="00B232A1"/>
    <w:rsid w:val="00B5514C"/>
    <w:rsid w:val="00B63316"/>
    <w:rsid w:val="00B73765"/>
    <w:rsid w:val="00BC3CC8"/>
    <w:rsid w:val="00BD3773"/>
    <w:rsid w:val="00C075D0"/>
    <w:rsid w:val="00C1473C"/>
    <w:rsid w:val="00C2546C"/>
    <w:rsid w:val="00C4296C"/>
    <w:rsid w:val="00C658EB"/>
    <w:rsid w:val="00C75EB9"/>
    <w:rsid w:val="00CA21EC"/>
    <w:rsid w:val="00CA3952"/>
    <w:rsid w:val="00CC36B3"/>
    <w:rsid w:val="00CC548B"/>
    <w:rsid w:val="00CD4708"/>
    <w:rsid w:val="00CE7A57"/>
    <w:rsid w:val="00D0377C"/>
    <w:rsid w:val="00D17245"/>
    <w:rsid w:val="00D6192B"/>
    <w:rsid w:val="00D630D8"/>
    <w:rsid w:val="00DB622F"/>
    <w:rsid w:val="00DC1A47"/>
    <w:rsid w:val="00DC6C69"/>
    <w:rsid w:val="00DE1D64"/>
    <w:rsid w:val="00DE5AC8"/>
    <w:rsid w:val="00DF7D0F"/>
    <w:rsid w:val="00E15EE2"/>
    <w:rsid w:val="00E33330"/>
    <w:rsid w:val="00E74C90"/>
    <w:rsid w:val="00E81052"/>
    <w:rsid w:val="00E930A6"/>
    <w:rsid w:val="00EB4A42"/>
    <w:rsid w:val="00F2694C"/>
    <w:rsid w:val="00F3069F"/>
    <w:rsid w:val="00F355F4"/>
    <w:rsid w:val="00F4641B"/>
    <w:rsid w:val="00F536CC"/>
    <w:rsid w:val="00F64BD8"/>
    <w:rsid w:val="00F87EA1"/>
    <w:rsid w:val="00FC0301"/>
    <w:rsid w:val="00FE7952"/>
    <w:rsid w:val="00FF4F58"/>
    <w:rsid w:val="00FF6BDC"/>
    <w:rsid w:val="00FF6C23"/>
    <w:rsid w:val="046D624A"/>
    <w:rsid w:val="07637AB4"/>
    <w:rsid w:val="09B226FE"/>
    <w:rsid w:val="0AEE78E3"/>
    <w:rsid w:val="115D4B0E"/>
    <w:rsid w:val="12911DEB"/>
    <w:rsid w:val="16902D94"/>
    <w:rsid w:val="18720149"/>
    <w:rsid w:val="18CA069B"/>
    <w:rsid w:val="1B1036D7"/>
    <w:rsid w:val="1D8E3E6E"/>
    <w:rsid w:val="1F411B94"/>
    <w:rsid w:val="243514B3"/>
    <w:rsid w:val="25F536C9"/>
    <w:rsid w:val="29233A8C"/>
    <w:rsid w:val="2978369C"/>
    <w:rsid w:val="2E322917"/>
    <w:rsid w:val="2E791792"/>
    <w:rsid w:val="31E93BE3"/>
    <w:rsid w:val="33C53E54"/>
    <w:rsid w:val="3A6027BC"/>
    <w:rsid w:val="3DAC78D4"/>
    <w:rsid w:val="3DE36FD9"/>
    <w:rsid w:val="3F4064B4"/>
    <w:rsid w:val="4020232B"/>
    <w:rsid w:val="41D44097"/>
    <w:rsid w:val="423658C2"/>
    <w:rsid w:val="4547659C"/>
    <w:rsid w:val="46E01310"/>
    <w:rsid w:val="47316A02"/>
    <w:rsid w:val="48627B90"/>
    <w:rsid w:val="489F0FDE"/>
    <w:rsid w:val="49BF0F90"/>
    <w:rsid w:val="4B8C3FA3"/>
    <w:rsid w:val="4E6B34DF"/>
    <w:rsid w:val="4F4D30E7"/>
    <w:rsid w:val="4F5A64EC"/>
    <w:rsid w:val="528B6072"/>
    <w:rsid w:val="52D51B1E"/>
    <w:rsid w:val="53D005F5"/>
    <w:rsid w:val="55F74B02"/>
    <w:rsid w:val="594A7E54"/>
    <w:rsid w:val="5F4E701F"/>
    <w:rsid w:val="611267C3"/>
    <w:rsid w:val="6208094F"/>
    <w:rsid w:val="62AB42A5"/>
    <w:rsid w:val="68213A5D"/>
    <w:rsid w:val="695F40C2"/>
    <w:rsid w:val="69FE2BCE"/>
    <w:rsid w:val="6B224389"/>
    <w:rsid w:val="6C1D0C25"/>
    <w:rsid w:val="6CAB4F43"/>
    <w:rsid w:val="6D79656E"/>
    <w:rsid w:val="6D8D649B"/>
    <w:rsid w:val="717D0383"/>
    <w:rsid w:val="71BC5915"/>
    <w:rsid w:val="725E6DF8"/>
    <w:rsid w:val="748900D1"/>
    <w:rsid w:val="77B552DA"/>
    <w:rsid w:val="7A8E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3">
    <w:name w:val="List Bullet"/>
    <w:basedOn w:val="1"/>
    <w:qFormat/>
    <w:uiPriority w:val="0"/>
    <w:pPr>
      <w:numPr>
        <w:ilvl w:val="0"/>
        <w:numId w:val="1"/>
      </w:numPr>
      <w:tabs>
        <w:tab w:val="left" w:pos="360"/>
      </w:tabs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页眉 Char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link w:val="4"/>
    <w:qFormat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</Company>
  <Pages>8</Pages>
  <Words>2792</Words>
  <Characters>1675</Characters>
  <Lines>13</Lines>
  <Paragraphs>8</Paragraphs>
  <TotalTime>2</TotalTime>
  <ScaleCrop>false</ScaleCrop>
  <LinksUpToDate>false</LinksUpToDate>
  <CharactersWithSpaces>4459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2019-08-27T14:53:00Z</dcterms:created>
  <dc:creator>猪猪猫.CN</dc:creator>
  <cp:lastModifiedBy>js</cp:lastModifiedBy>
  <cp:lastPrinted>2021-03-19T08:01:22Z</cp:lastPrinted>
  <dcterms:modified xsi:type="dcterms:W3CDTF">2021-03-19T08:01:53Z</dcterms:modified>
  <dc:title>《大学英语二》（读写）教学大纲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KSORubyTemplateID">
    <vt:lpwstr>6</vt:lpwstr>
  </property>
</Properties>
</file>